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№1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Регламенту передачи в аренду нежилых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зданий, помещений, строений, сооружений,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закрепленных за ФГУП «НИКИМП»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Сведения о недвижимом имуществе Керченского филиала ФГУП «НИКИМП», которое может быть сдано в аренду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Морской порт </w:t>
      </w:r>
      <w:r>
        <w:rPr>
          <w:rFonts w:cs="Times New Roman" w:ascii="Times New Roman" w:hAnsi="Times New Roman"/>
          <w:sz w:val="28"/>
          <w:szCs w:val="28"/>
          <w:u w:val="single"/>
        </w:rPr>
        <w:t>Керчь.</w:t>
      </w:r>
    </w:p>
    <w:p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1.1 Наименование объекта: </w:t>
      </w:r>
      <w:r>
        <w:rPr>
          <w:rFonts w:eastAsia="TimesNewRomanPSMT" w:cs="Times New Roman" w:ascii="Times New Roman" w:hAnsi="Times New Roman"/>
          <w:b/>
          <w:sz w:val="28"/>
          <w:szCs w:val="28"/>
        </w:rPr>
        <w:t>Пирс ГТС №5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назначение: </w:t>
      </w:r>
      <w:r>
        <w:rPr>
          <w:rFonts w:eastAsia="TimesNewRomanPSMT" w:cs="Times New Roman" w:ascii="Times New Roman" w:hAnsi="Times New Roman"/>
          <w:sz w:val="28"/>
          <w:szCs w:val="28"/>
        </w:rPr>
        <w:t>сооружения гидротехнические</w:t>
      </w:r>
      <w:r>
        <w:rPr>
          <w:rFonts w:cs="Times New Roman" w:ascii="Times New Roman" w:hAnsi="Times New Roman"/>
          <w:sz w:val="28"/>
          <w:szCs w:val="28"/>
          <w:u w:val="single"/>
        </w:rPr>
        <w:t>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вид государственной регистрации права: </w:t>
      </w:r>
      <w:r>
        <w:rPr>
          <w:rFonts w:cs="Times New Roman" w:ascii="Times New Roman" w:hAnsi="Times New Roman"/>
          <w:sz w:val="28"/>
          <w:szCs w:val="28"/>
          <w:u w:val="single"/>
        </w:rPr>
        <w:t>хозяйственное ведение;</w:t>
      </w:r>
    </w:p>
    <w:p>
      <w:pPr>
        <w:pStyle w:val="Normal"/>
        <w:spacing w:lineRule="auto" w:line="240" w:before="0" w:after="0"/>
        <w:jc w:val="both"/>
        <w:rPr>
          <w:rFonts w:ascii="TimesNewRomanPSMT" w:hAnsi="TimesNewRomanPSMT" w:eastAsia="TimesNewRomanPSMT" w:cs="TimesNewRomanPSMT"/>
          <w:sz w:val="20"/>
          <w:szCs w:val="20"/>
        </w:rPr>
      </w:pPr>
      <w:r>
        <w:rPr>
          <w:rFonts w:cs="Times New Roman" w:ascii="Times New Roman" w:hAnsi="Times New Roman"/>
          <w:sz w:val="28"/>
          <w:szCs w:val="28"/>
        </w:rPr>
        <w:t xml:space="preserve">- дата и номер государственной регистрации права: от </w:t>
      </w:r>
      <w:r>
        <w:rPr>
          <w:rFonts w:eastAsia="TimesNewRomanPSMT" w:cs="Times New Roman" w:ascii="Times New Roman" w:hAnsi="Times New Roman"/>
          <w:sz w:val="28"/>
          <w:szCs w:val="28"/>
        </w:rPr>
        <w:t>30.03.2023 90:19:010118:226-91/004/2023-8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кадастровый номер объекта: </w:t>
      </w:r>
      <w:r>
        <w:rPr>
          <w:rFonts w:eastAsia="TimesNewRomanPSMT" w:cs="Times New Roman" w:ascii="Times New Roman" w:hAnsi="Times New Roman"/>
          <w:sz w:val="28"/>
          <w:szCs w:val="28"/>
        </w:rPr>
        <w:t>90:19:010118:226</w:t>
      </w:r>
      <w:r>
        <w:rPr>
          <w:rFonts w:cs="Times New Roman" w:ascii="Times New Roman" w:hAnsi="Times New Roman"/>
          <w:sz w:val="28"/>
          <w:szCs w:val="28"/>
          <w:u w:val="single"/>
        </w:rPr>
        <w:t>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местонахождение объекта: </w:t>
      </w:r>
      <w:r>
        <w:rPr>
          <w:rFonts w:cs="Times New Roman" w:ascii="Times New Roman" w:hAnsi="Times New Roman"/>
          <w:sz w:val="28"/>
          <w:szCs w:val="28"/>
          <w:u w:val="single"/>
        </w:rPr>
        <w:t>Российская Федерация, Республика Крым, г.Керчь, ул. Целимберная, 16;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основные технические характеристики объекта: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903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243"/>
        <w:gridCol w:w="5792"/>
      </w:tblGrid>
      <w:tr>
        <w:trPr/>
        <w:tc>
          <w:tcPr>
            <w:tcW w:w="3243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Год постройки</w:t>
            </w:r>
          </w:p>
        </w:tc>
        <w:tc>
          <w:tcPr>
            <w:tcW w:w="579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1955</w:t>
            </w:r>
          </w:p>
        </w:tc>
      </w:tr>
      <w:tr>
        <w:trPr/>
        <w:tc>
          <w:tcPr>
            <w:tcW w:w="3243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Год последней реконструкции</w:t>
            </w:r>
          </w:p>
        </w:tc>
        <w:tc>
          <w:tcPr>
            <w:tcW w:w="579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Не проводилась</w:t>
            </w:r>
          </w:p>
        </w:tc>
      </w:tr>
      <w:tr>
        <w:trPr/>
        <w:tc>
          <w:tcPr>
            <w:tcW w:w="3243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Год последнего капитального ремонта</w:t>
            </w:r>
          </w:p>
        </w:tc>
        <w:tc>
          <w:tcPr>
            <w:tcW w:w="579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Не проводился</w:t>
            </w:r>
          </w:p>
        </w:tc>
      </w:tr>
      <w:tr>
        <w:trPr/>
        <w:tc>
          <w:tcPr>
            <w:tcW w:w="3243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Длина объекта</w:t>
            </w:r>
          </w:p>
        </w:tc>
        <w:tc>
          <w:tcPr>
            <w:tcW w:w="579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138,0 м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</w:tr>
      <w:tr>
        <w:trPr/>
        <w:tc>
          <w:tcPr>
            <w:tcW w:w="3243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Ширина объекта</w:t>
            </w:r>
          </w:p>
        </w:tc>
        <w:tc>
          <w:tcPr>
            <w:tcW w:w="579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10,0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м.</w:t>
            </w:r>
          </w:p>
        </w:tc>
      </w:tr>
      <w:tr>
        <w:trPr/>
        <w:tc>
          <w:tcPr>
            <w:tcW w:w="3243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Проектная глубина</w:t>
            </w:r>
          </w:p>
        </w:tc>
        <w:tc>
          <w:tcPr>
            <w:tcW w:w="579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4,80 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м.</w:t>
            </w:r>
          </w:p>
        </w:tc>
      </w:tr>
      <w:tr>
        <w:trPr/>
        <w:tc>
          <w:tcPr>
            <w:tcW w:w="3243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Площадь объекта</w:t>
            </w:r>
          </w:p>
        </w:tc>
        <w:tc>
          <w:tcPr>
            <w:tcW w:w="579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1385,3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кв. м</w:t>
            </w:r>
          </w:p>
        </w:tc>
      </w:tr>
      <w:tr>
        <w:trPr/>
        <w:tc>
          <w:tcPr>
            <w:tcW w:w="3243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Тип конструкции объекта</w:t>
            </w:r>
          </w:p>
        </w:tc>
        <w:tc>
          <w:tcPr>
            <w:tcW w:w="579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ArialMT" w:cs="Times New Roman" w:ascii="Times New Roman" w:hAnsi="Times New Roman"/>
                <w:color w:val="00000A"/>
                <w:kern w:val="0"/>
                <w:sz w:val="28"/>
                <w:szCs w:val="28"/>
                <w:lang w:val="ru-RU" w:eastAsia="ru-RU" w:bidi="ar-SA"/>
              </w:rPr>
              <w:t>Пирс эстакадного типа</w:t>
            </w:r>
          </w:p>
        </w:tc>
      </w:tr>
      <w:tr>
        <w:trPr/>
        <w:tc>
          <w:tcPr>
            <w:tcW w:w="3243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Наличие подключения к сетям энергоснабжения</w:t>
            </w:r>
          </w:p>
        </w:tc>
        <w:tc>
          <w:tcPr>
            <w:tcW w:w="579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Имеется</w:t>
            </w:r>
          </w:p>
        </w:tc>
      </w:tr>
      <w:tr>
        <w:trPr/>
        <w:tc>
          <w:tcPr>
            <w:tcW w:w="3243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Наличие дополнительного оборудования</w:t>
            </w:r>
          </w:p>
        </w:tc>
        <w:tc>
          <w:tcPr>
            <w:tcW w:w="57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ArialMT" w:cs="Times New Roman"/>
                <w:color w:val="00000A"/>
                <w:sz w:val="28"/>
                <w:szCs w:val="28"/>
              </w:rPr>
            </w:pPr>
            <w:r>
              <w:rPr>
                <w:rFonts w:eastAsia="ArialMT" w:cs="Times New Roman" w:ascii="Times New Roman" w:hAnsi="Times New Roman"/>
                <w:color w:val="00000A"/>
                <w:kern w:val="0"/>
                <w:sz w:val="28"/>
                <w:szCs w:val="28"/>
                <w:lang w:val="ru-RU" w:eastAsia="ru-RU" w:bidi="ar-SA"/>
              </w:rPr>
              <w:t>Швартовная тумбаТСО-40; нестандартное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ArialMT" w:cs="Times New Roman"/>
                <w:color w:val="00000A"/>
                <w:sz w:val="28"/>
                <w:szCs w:val="28"/>
              </w:rPr>
            </w:pPr>
            <w:r>
              <w:rPr>
                <w:rFonts w:eastAsia="ArialMT" w:cs="Times New Roman" w:ascii="Times New Roman" w:hAnsi="Times New Roman"/>
                <w:color w:val="00000A"/>
                <w:kern w:val="0"/>
                <w:sz w:val="28"/>
                <w:szCs w:val="28"/>
                <w:lang w:val="ru-RU" w:eastAsia="ru-RU" w:bidi="ar-SA"/>
              </w:rPr>
              <w:t>швартовное устройство из ст. трубы Ø0.273 м</w:t>
            </w: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  15 шт.;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 отбойные устройства: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тип 1  - б/у автопокрышки;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ArialMT" w:cs="Times New Roman"/>
                <w:color w:val="00000A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- </w:t>
            </w:r>
            <w:r>
              <w:rPr>
                <w:rFonts w:eastAsia="ArialMT" w:cs="Times New Roman" w:ascii="Times New Roman" w:hAnsi="Times New Roman"/>
                <w:color w:val="00000A"/>
                <w:kern w:val="0"/>
                <w:sz w:val="28"/>
                <w:szCs w:val="28"/>
                <w:lang w:val="ru-RU" w:eastAsia="ru-RU" w:bidi="ar-SA"/>
              </w:rPr>
              <w:t>Поворотная балка из стального шпунта, сваренного в короб – 1 шт.;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 колесоотбойный брус –1 шт.;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 судовые электроколонки - 2 шт;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ArialMT" w:cs="Times New Roman"/>
                <w:color w:val="00000A"/>
                <w:sz w:val="28"/>
                <w:szCs w:val="28"/>
              </w:rPr>
            </w:pPr>
            <w:r>
              <w:rPr>
                <w:rFonts w:eastAsia="" w:cs="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тип 2 - </w:t>
            </w:r>
            <w:r>
              <w:rPr>
                <w:rFonts w:eastAsia="ArialMT" w:cs="Times New Roman" w:ascii="Times New Roman" w:hAnsi="Times New Roman"/>
                <w:color w:val="00000A"/>
                <w:kern w:val="0"/>
                <w:sz w:val="28"/>
                <w:szCs w:val="28"/>
                <w:lang w:val="ru-RU" w:eastAsia="ru-RU" w:bidi="ar-SA"/>
              </w:rPr>
              <w:t>средства навигационного оборудования: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ArialMT" w:cs="Times New Roman"/>
                <w:color w:val="00000A"/>
                <w:sz w:val="28"/>
                <w:szCs w:val="28"/>
              </w:rPr>
            </w:pPr>
            <w:r>
              <w:rPr>
                <w:rFonts w:eastAsia="ArialMT" w:cs="Times New Roman" w:ascii="Times New Roman" w:hAnsi="Times New Roman"/>
                <w:color w:val="00000A"/>
                <w:kern w:val="0"/>
                <w:sz w:val="28"/>
                <w:szCs w:val="28"/>
                <w:lang w:val="ru-RU" w:eastAsia="ru-RU" w:bidi="ar-SA"/>
              </w:rPr>
              <w:t>- металлическая башня подходного огня.- 1 шт.</w:t>
            </w:r>
          </w:p>
        </w:tc>
      </w:tr>
      <w:tr>
        <w:trPr/>
        <w:tc>
          <w:tcPr>
            <w:tcW w:w="3243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балансовая (остаточная) стоимость объекта</w:t>
            </w:r>
          </w:p>
        </w:tc>
        <w:tc>
          <w:tcPr>
            <w:tcW w:w="579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highlight w:val="yellow"/>
                <w:u w:val="single"/>
                <w:lang w:val="ru-RU" w:eastAsia="ru-RU" w:bidi="ar-SA"/>
              </w:rPr>
            </w:r>
          </w:p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3243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Обременение</w:t>
            </w:r>
          </w:p>
        </w:tc>
        <w:tc>
          <w:tcPr>
            <w:tcW w:w="5792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Объект находится в аренде до 01.03.2024г.</w:t>
            </w:r>
          </w:p>
        </w:tc>
      </w:tr>
    </w:tbl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Размер стоимости права пользования объектами  по договору аренды будет установлен на уровне не ниже стоимости, определенной по результатам оценки независимым оценщиком.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Для заключения договора аренды потенциальному арендатору необходимо направить в адрес Керченского филиала ФГУП «НИКИМП» по адресу: 298320, Республика Крым, г. Керчь, ул. Кирова, 28 письмо с заявкой на имя директора Керченского филиала о намерении заключить договор аренды с указанием интересующего объекта инфраструктуры.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ab/>
        <w:t>Срок подачи заявок - 15 рабочих дней с даты размещения информации о предназначенных для сдачи в аренду Объектах инфраструктуры. По истечении установленного срока подачи заявок заявки о намерении заключить договор аренды не принимаются.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Получить дополнительную информацию о порядке сдачи в аренду имущества можно в службе правовых и имущественных вопросов Керченского филиала ФГУП «НИКИМП» по электронному адресу </w:t>
      </w:r>
      <w:hyperlink r:id="rId2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spiv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bookmarkStart w:id="0" w:name="_GoBack"/>
        <w:bookmarkEnd w:id="0"/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kerch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@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nikimp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(по рабочим дням с 9:00 до 18:00).</w:t>
      </w:r>
    </w:p>
    <w:sectPr>
      <w:type w:val="nextPage"/>
      <w:pgSz w:w="11906" w:h="16838"/>
      <w:pgMar w:left="1701" w:right="850" w:gutter="0" w:header="0" w:top="709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TimesNewRomanPSMT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25a98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e900ec"/>
    <w:rPr>
      <w:color w:val="0000FF" w:themeColor="hyperlink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0674e8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Default" w:customStyle="1">
    <w:name w:val="Default"/>
    <w:qFormat/>
    <w:rsid w:val="00fc0019"/>
    <w:pPr>
      <w:widowControl/>
      <w:bidi w:val="0"/>
      <w:spacing w:lineRule="auto" w:line="240" w:before="0" w:after="0"/>
      <w:jc w:val="left"/>
    </w:pPr>
    <w:rPr>
      <w:rFonts w:ascii="Arial" w:hAnsi="Arial" w:cs="Arial" w:eastAsia=""/>
      <w:color w:val="000000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a58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piv.kerch@nikimp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LibreOffice/7.5.3.2$Linux_X86_64 LibreOffice_project/50$Build-2</Application>
  <AppVersion>15.0000</AppVersion>
  <Pages>2</Pages>
  <Words>322</Words>
  <Characters>2123</Characters>
  <CharactersWithSpaces>2403</CharactersWithSpaces>
  <Paragraphs>49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2023-11-03T08:55:00Z</dcterms:created>
  <dc:creator>karmaleva</dc:creator>
  <dc:description/>
  <dc:language>ru-RU</dc:language>
  <cp:lastModifiedBy/>
  <dcterms:modified xsi:type="dcterms:W3CDTF">2024-08-15T12:37:13Z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