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Регламенту передачи в аренду нежилых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зданий, помещений, строений, сооружений,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закрепленных за ФГУП «НИКИМП»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недвижимом имуществе Керченского филиала ФГУП «НИКИМП», которое может быть сдано в аренду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Морской порт </w:t>
      </w:r>
      <w:r>
        <w:rPr>
          <w:rFonts w:cs="Times New Roman" w:ascii="Times New Roman" w:hAnsi="Times New Roman"/>
          <w:sz w:val="28"/>
          <w:szCs w:val="28"/>
          <w:u w:val="single"/>
        </w:rPr>
        <w:t>Керчь.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 Наименование объекта: </w:t>
      </w:r>
      <w:r>
        <w:rPr>
          <w:rFonts w:eastAsia="TimesNewRomanPSMT" w:cs="Times New Roman" w:ascii="Times New Roman" w:hAnsi="Times New Roman"/>
          <w:b/>
          <w:sz w:val="28"/>
          <w:szCs w:val="28"/>
        </w:rPr>
        <w:t>Берегоукрепление в корне пирса №4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назначение: </w:t>
      </w:r>
      <w:r>
        <w:rPr>
          <w:rFonts w:eastAsia="TimesNewRomanPSMT" w:cs="Times New Roman" w:ascii="Times New Roman" w:hAnsi="Times New Roman"/>
          <w:sz w:val="28"/>
          <w:szCs w:val="28"/>
        </w:rPr>
        <w:t>сооружения гидротехнические</w:t>
      </w:r>
      <w:r>
        <w:rPr>
          <w:rFonts w:cs="Times New Roman" w:ascii="Times New Roman" w:hAnsi="Times New Roman"/>
          <w:sz w:val="28"/>
          <w:szCs w:val="28"/>
          <w:u w:val="single"/>
        </w:rPr>
        <w:t>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вид государственной регистрации права: </w:t>
      </w:r>
      <w:r>
        <w:rPr>
          <w:rFonts w:cs="Times New Roman" w:ascii="Times New Roman" w:hAnsi="Times New Roman"/>
          <w:sz w:val="28"/>
          <w:szCs w:val="28"/>
          <w:u w:val="single"/>
        </w:rPr>
        <w:t>хозяйственное ведение;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дата и номер государственной регистрации права: от </w:t>
      </w:r>
      <w:r>
        <w:rPr>
          <w:rFonts w:eastAsia="TimesNewRomanPSMT" w:cs="Times New Roman" w:ascii="Times New Roman" w:hAnsi="Times New Roman"/>
          <w:sz w:val="28"/>
          <w:szCs w:val="28"/>
        </w:rPr>
        <w:t>03.05.2023 90:19:010118:213-91/004/2023-7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кадастровый номер объекта: </w:t>
      </w:r>
      <w:r>
        <w:rPr>
          <w:rFonts w:eastAsia="TimesNewRomanPSMT" w:cs="Times New Roman" w:ascii="Times New Roman" w:hAnsi="Times New Roman"/>
          <w:sz w:val="28"/>
          <w:szCs w:val="28"/>
        </w:rPr>
        <w:t>90:19:010118:213</w:t>
      </w:r>
      <w:r>
        <w:rPr>
          <w:rFonts w:cs="Times New Roman" w:ascii="Times New Roman" w:hAnsi="Times New Roman"/>
          <w:sz w:val="28"/>
          <w:szCs w:val="28"/>
          <w:u w:val="single"/>
        </w:rPr>
        <w:t>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местонахождение объекта: </w:t>
      </w:r>
      <w:r>
        <w:rPr>
          <w:rFonts w:cs="Times New Roman" w:ascii="Times New Roman" w:hAnsi="Times New Roman"/>
          <w:sz w:val="28"/>
          <w:szCs w:val="28"/>
          <w:u w:val="single"/>
        </w:rPr>
        <w:t>Российская Федерация, Республика Крым, г.Керчь, ул. Целимберная, 16;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основные технические характеристики объекта: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0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52"/>
        <w:gridCol w:w="5083"/>
      </w:tblGrid>
      <w:tr>
        <w:trPr/>
        <w:tc>
          <w:tcPr>
            <w:tcW w:w="395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Год постройки</w:t>
            </w:r>
          </w:p>
        </w:tc>
        <w:tc>
          <w:tcPr>
            <w:tcW w:w="508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1955</w:t>
            </w:r>
          </w:p>
        </w:tc>
      </w:tr>
      <w:tr>
        <w:trPr/>
        <w:tc>
          <w:tcPr>
            <w:tcW w:w="395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Год последней реконструкции</w:t>
            </w:r>
          </w:p>
        </w:tc>
        <w:tc>
          <w:tcPr>
            <w:tcW w:w="508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2004</w:t>
            </w:r>
          </w:p>
        </w:tc>
      </w:tr>
      <w:tr>
        <w:trPr/>
        <w:tc>
          <w:tcPr>
            <w:tcW w:w="395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Год последнего капитального ремонта</w:t>
            </w:r>
          </w:p>
        </w:tc>
        <w:tc>
          <w:tcPr>
            <w:tcW w:w="508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 проводился</w:t>
            </w:r>
          </w:p>
        </w:tc>
      </w:tr>
      <w:tr>
        <w:trPr/>
        <w:tc>
          <w:tcPr>
            <w:tcW w:w="395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Длина объекта</w:t>
            </w:r>
          </w:p>
        </w:tc>
        <w:tc>
          <w:tcPr>
            <w:tcW w:w="508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205,0 м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395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Тип конструкции объекта</w:t>
            </w:r>
          </w:p>
        </w:tc>
        <w:tc>
          <w:tcPr>
            <w:tcW w:w="5083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Вертикальная стенка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780" w:hRule="atLeast"/>
        </w:trPr>
        <w:tc>
          <w:tcPr>
            <w:tcW w:w="395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Описание конструкции</w:t>
            </w:r>
          </w:p>
        </w:tc>
        <w:tc>
          <w:tcPr>
            <w:tcW w:w="5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Заанкерованный больверк из стального шпунта</w:t>
            </w:r>
          </w:p>
        </w:tc>
      </w:tr>
      <w:tr>
        <w:trPr/>
        <w:tc>
          <w:tcPr>
            <w:tcW w:w="3952" w:type="dxa"/>
            <w:tcBorders/>
          </w:tcPr>
          <w:tbl>
            <w:tblPr>
              <w:tblW w:w="241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00" w:noHBand="0" w:lastColumn="0" w:firstColumn="0" w:lastRow="0" w:firstRow="0"/>
            </w:tblPr>
            <w:tblGrid>
              <w:gridCol w:w="2416"/>
            </w:tblGrid>
            <w:tr>
              <w:trPr>
                <w:trHeight w:val="161" w:hRule="atLeast"/>
              </w:trPr>
              <w:tc>
                <w:tcPr>
                  <w:tcW w:w="2416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Класс сооружения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MT" w:cs="Times New Roman"/>
                <w:color w:val="00000A"/>
                <w:sz w:val="28"/>
                <w:szCs w:val="28"/>
              </w:rPr>
            </w:pPr>
            <w:r>
              <w:rPr>
                <w:rFonts w:eastAsia="ArialMT" w:cs="Times New Roman" w:ascii="Times New Roman" w:hAnsi="Times New Roman"/>
                <w:color w:val="00000A"/>
                <w:kern w:val="0"/>
                <w:sz w:val="28"/>
                <w:szCs w:val="28"/>
                <w:lang w:val="en-US" w:eastAsia="ru-RU" w:bidi="ar-SA"/>
              </w:rPr>
              <w:t>III</w:t>
            </w:r>
          </w:p>
        </w:tc>
      </w:tr>
      <w:tr>
        <w:trPr/>
        <w:tc>
          <w:tcPr>
            <w:tcW w:w="395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балансовая (остаточная) стоимость объекта</w:t>
            </w:r>
          </w:p>
        </w:tc>
        <w:tc>
          <w:tcPr>
            <w:tcW w:w="508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highlight w:val="yellow"/>
                <w:u w:val="single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95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Обременение</w:t>
            </w:r>
          </w:p>
        </w:tc>
        <w:tc>
          <w:tcPr>
            <w:tcW w:w="508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Объект находится в аренде до 01.03.2024г.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Размер стоимости права пользования объектами  по договору аренды будет установлен на уровне не ниже стоимости, определенной по результатам оценки независимым оценщиком.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Для заключения договора аренды потенциальному арендатору необходимо направить в адрес Керченского филиала ФГУП «НИКИМП» по адресу: 298320, Республика Крым, г. Керчь, ул. Кирова, 28 письмо с заявкой на имя директора Керченского филиала о намерении заключить договор аренды с указанием интересующего объекта инфраструктуры.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Срок подачи заявок - 15 рабочих дней с даты размещения информации о предназначенных для сдачи в аренду Объектах инфраструктуры. По истечении установленного срока подачи заявок заявки о намерении заключить договор аренды не принимаются.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Получить дополнительную информацию о порядке сдачи в аренду имущества можно в службе правовых и имущественных вопросов Керченского филиала ФГУП «НИКИМП» по электронному адресу 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spiv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kerch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nikimp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(по рабочим дням с 9:00 до 18:00).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5a9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e900ec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0674e8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Default" w:customStyle="1">
    <w:name w:val="Default"/>
    <w:qFormat/>
    <w:rsid w:val="00fc0019"/>
    <w:pPr>
      <w:widowControl/>
      <w:bidi w:val="0"/>
      <w:spacing w:lineRule="auto" w:line="240" w:before="0" w:after="0"/>
      <w:jc w:val="left"/>
    </w:pPr>
    <w:rPr>
      <w:rFonts w:ascii="Arial" w:hAnsi="Arial" w:cs="Arial" w:eastAsia="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a58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iv.kerch@nikimp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LibreOffice/7.5.3.2$Linux_X86_64 LibreOffice_project/50$Build-2</Application>
  <AppVersion>15.0000</AppVersion>
  <Pages>2</Pages>
  <Words>255</Words>
  <Characters>1757</Characters>
  <CharactersWithSpaces>1981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2023-11-03T08:55:00Z</dcterms:created>
  <dc:creator>karmaleva</dc:creator>
  <dc:description/>
  <dc:language>ru-RU</dc:language>
  <cp:lastModifiedBy/>
  <dcterms:modified xsi:type="dcterms:W3CDTF">2024-08-15T12:36:03Z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